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e0bb3e70581d207b9c874452761cfb2e77cecb"/>
      <w:r>
        <w:rPr>
          <w:b/>
        </w:rPr>
        <w:t xml:space="preserve">ПРОТОКОЛ ПРО РЕЗУЛЬТАТИ ЗЕМЕЛЬНИХ ТОРГІВ № LRE001-UA-20240410-74175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КОМУНАЛЬНОЇ ВЛАСНОСТІ ТА ЗЕМЕЛЬНИХ ВІДНОСИН ПЕРВОМАЙСЬКОЇ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площею 0,0040 га для будівництва та обслуговування будівель торгівлі по вул.Миколи Вінграновського,м.Первомайськ, Миколаївська область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0.0040 га для будівництва та обслуговування будівель торгівлі по вул.Миколи Вінграновського,м.Первомайськ,Миколаївська область, кадастровий номер:4810400000:10:054:0036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8 829,59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15 589,00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88,30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2 648,88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Хіжніченко Вікторія Олексіївна, ІПН/РНОКПП: 3470502545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Коршун Андрій Вікторович, ІПН/РНОКПП: 3123216212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Антонюк Денис Олександрович, ІПН/РНОКПП: 3631606155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Антонюк Денис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15:28:02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Хіжніченко Вікторія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9 200,00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15:28:45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Коршун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12 077,00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08:53:51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Антонюк Денис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15:28:02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Хіжніченко Вікторія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11:18:22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Коршун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13 089,00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11:21:19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Антонюк Денис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15:28:02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Хіжніченко Вікторія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13 500,00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11:30:11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Коршун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13 589,00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11:33:15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Антонюк Денис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13 700,00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Хіжніченко Вікторія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15 500,00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Коршун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15 589,00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11:45:24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Коршун Андрій Вікторович, ІПН/РНОКПП: 3123216212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779,45 грн (сімсот сімдесят дев'ять гривень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1 869,43 грн (одна тисяча вісімсот шістдесят дев'ять гривень 43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13 719,57 грн (тринадцять тисяч сімсот дев'ятнадцять гривень 57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Миколаїв.ГУК/тг м.Первомайськ/18010600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35926170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UA738999980334199812000014474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37992030</w:t>
      </w:r>
    </w:p>
    <w:p>
      <w:pPr>
        <w:numPr>
          <w:ilvl w:val="0"/>
          <w:numId w:val="1004"/>
        </w:numPr>
        <w:pStyle w:val="Compact"/>
      </w:pPr>
      <w:r>
        <w:t xml:space="preserve">Одержувач: Миколаїв.ГУК/тг м.Первомайськ/18010900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35926170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UA918999980334109815000014474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37992030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Коршун Андрій Вікторович, ІПН/РНОКПП: 3123216212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КОМУНАЛЬНОЇ ВЛАСНОСТІ ТА ЗЕМЕЛЬНИХ ВІДНОСИН ПЕРВОМАЙСЬКОЇ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2024-05-19T13:42:48Z</dcterms:created>
  <dcterms:modified xsi:type="dcterms:W3CDTF">2024-05-19T13:42:48Z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