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f0adf8a5dde829a2fef2d673d253c4366d30dd"/>
      <w:r>
        <w:rPr>
          <w:b/>
        </w:rPr>
        <w:t xml:space="preserve">ПРОТОКОЛ ПРО РЕЗУЛЬТАТИ ЕЛЕКТРОННОГО АУКЦІОНУ № SPE001-UA-20240407-50921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Управління містобудування, архітектури, житлово-комунального господарства, благоустрою та землекористування виконавчого комітету Острозької міської ради Рівненської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Незавершене будівництво 8-ми квартирного житлового будинку</w:t>
      </w:r>
    </w:p>
    <w:p>
      <w:pPr>
        <w:numPr>
          <w:ilvl w:val="0"/>
          <w:numId w:val="1001"/>
        </w:numPr>
        <w:pStyle w:val="Compact"/>
      </w:pPr>
      <w:r>
        <w:t xml:space="preserve">Двоповерхова будівля - незавершене будівництво з підвалом. Відсоток готовності об'єкта - 53,74 %.</w:t>
      </w:r>
      <w:r>
        <w:t xml:space="preserve"> </w:t>
      </w:r>
      <w:r>
        <w:t xml:space="preserve">Стіни - цегла, перекриття - збірні залізобетонні плити, підлога - бетон, тип покрівлі - азбесто-цементні хвилясті листи.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67 500,00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28.04.2024 13:33:41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2024-05-19T15:19:47Z</dcterms:created>
  <dcterms:modified xsi:type="dcterms:W3CDTF">2024-05-19T15:19:47Z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