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332b4dafdb8f48637bddf2ff30d9995145bcc9"/>
      <w:r>
        <w:rPr>
          <w:b/>
        </w:rPr>
        <w:t xml:space="preserve">ПРОТОКОЛ ПРО РЕЗУЛЬТАТИ ЗЕМЕЛЬНИХ ТОРГІВ № LRE001-UA-20240329-42529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Рокитнівська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12:05:00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12:34:03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ділянки, площею 0,0560 га, кадастровий номер: 5625083800:01:003:0308, що розташована за адресою: Рівненська обл., Сарненський район с. Карпилівка цільове призначення – для будівництва та обслуговування будівель торгівлі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ділянки, площею 0,0560 га, кадастровий номер: 5625083800:01:003:0308, що розташована за адресою: Рівненська обл., Сарненський район с. Карпилівка цільове призначення – для будівництва та обслуговування будівель торгівлі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11 264,08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15 050,00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112,64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3 379,22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Бричка Роман Анатолійович, ІПН/РНОКПП: 3260410771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Антикало Юрій Петрович, ІПН/РНОКПП: 2910910970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Бричка Роман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19:54:34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Антикало Юрій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19:16:27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Бричка Роман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15 050,00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12:11:45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Антикало Юрій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19:16:27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Антикало Юрій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19:16:27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Бричка Роман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15 050,00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12:11:45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Антикало Юрій Петрович</w:t>
            </w:r>
          </w:p>
        </w:tc>
        <w:tc>
          <w:p>
            <w:pPr>
              <w:pStyle w:val="Compact"/>
              <w:jc w:val="left"/>
            </w:pPr>
            <w:r>
              <w:t xml:space="preserve">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19:16:27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Бричка Роман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15 050,00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12:11:45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Бричка Роман Анатолійович, ІПН/РНОКПП: 3260410771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752,50 грн (сімсот п'ятдесят дві гривні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2 626,72 грн (дві тисячі шістсот двадцять шість гривень 72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12 423,28 грн (дванадцять тисяч чотириста двадцять три гривні 28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Рокитнівська селищна ТГ ГУ КУ Рівн.обл./Рокит.сел.т.г / 18010900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38012494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UA228999980334129815000017529</w:t>
      </w:r>
    </w:p>
    <w:p>
      <w:pPr>
        <w:numPr>
          <w:ilvl w:val="0"/>
          <w:numId w:val="1004"/>
        </w:numPr>
        <w:pStyle w:val="Compact"/>
      </w:pPr>
      <w:r>
        <w:t xml:space="preserve">Одержувач: Рокитнівська селищна ТГ ГУ КУ Рівн.обл./Рокит.сел.т.г /18010600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38012494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UA778999980334119812000017529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8 000,00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ТОВ «НВП «Землемір»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32745328</w:t>
      </w:r>
    </w:p>
    <w:p>
      <w:pPr>
        <w:numPr>
          <w:ilvl w:val="0"/>
          <w:numId w:val="1005"/>
        </w:numPr>
        <w:pStyle w:val="Compact"/>
      </w:pPr>
      <w:r>
        <w:t xml:space="preserve">Назва банку: АТ КБ «ПРИВАТБАНК»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UA573052990000026005040702827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12:34:03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Бричка Роман Анатолійович, ІПН/РНОКПП: 3260410771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Рокитнівська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2024-05-19T13:42:44Z</dcterms:created>
  <dcterms:modified xsi:type="dcterms:W3CDTF">2024-05-19T13:42:44Z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