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9ae2bc1c66047bfd658e74f7610b10bc81b132"/>
      <w:r>
        <w:rPr>
          <w:b/>
        </w:rPr>
        <w:t xml:space="preserve">ПРОТОКОЛ ПРО РЕЗУЛЬТАТИ ЗЕМЕЛЬНИХ ТОРГІВ № LRE001-UA-20240328-25723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Острозька міська рада Рівненської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01.05.2024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01.05.2024 12:43:02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призначення, площею 10,1297 га, кадастровий номер 5624284600:04:001:0194, для ведення товарного сільськогосподарського виробництва, яка розташована на території Острозької міської територіальної громади Рівненського району Рівненської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призначення, площею 10,1297 га, кадастровий номер 5624284600:04:001:0194, для ведення товарного сільськогосподарського виробництва, яка розташована на території Острозької міської територіальної громади (колишня Милятинська сільська рада) Рівненського району Рівненської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4 886,53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119 600,00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48,87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1 465,96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СФГ "Хлібний дім", ЄДРПОУ: 32600332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Тарар Віктор Васильович, ІПН/РНОКПП: 2489606657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"ВІН АГРО ПЛЮС", ЄДРПОУ: 43112765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Тарар Віктор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15:44:35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"Хлібний дім"</w:t>
            </w:r>
          </w:p>
        </w:tc>
        <w:tc>
          <w:p>
            <w:pPr>
              <w:pStyle w:val="Compact"/>
              <w:jc w:val="left"/>
            </w:pPr>
            <w:r>
              <w:t xml:space="preserve">70 101,00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15.04.2024 17:20:16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 АГРО ПЛЮС"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17:59:36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Тарар Віктор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12:10:08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"Хлібний дім"</w:t>
            </w:r>
          </w:p>
        </w:tc>
        <w:tc>
          <w:p>
            <w:pPr>
              <w:pStyle w:val="Compact"/>
              <w:jc w:val="left"/>
            </w:pPr>
            <w:r>
              <w:t xml:space="preserve">91 000,00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12:14:55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 АГРО ПЛЮС"</w:t>
            </w:r>
          </w:p>
        </w:tc>
        <w:tc>
          <w:p>
            <w:pPr>
              <w:pStyle w:val="Compact"/>
              <w:jc w:val="left"/>
            </w:pPr>
            <w:r>
              <w:t xml:space="preserve">91 100,00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12:17:51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Тарар Віктор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12:22:06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"Хлібний дім"</w:t>
            </w:r>
          </w:p>
        </w:tc>
        <w:tc>
          <w:p>
            <w:pPr>
              <w:pStyle w:val="Compact"/>
              <w:jc w:val="left"/>
            </w:pPr>
            <w:r>
              <w:t xml:space="preserve">101 999,00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12:25:41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 АГРО ПЛЮС"</w:t>
            </w:r>
          </w:p>
        </w:tc>
        <w:tc>
          <w:p>
            <w:pPr>
              <w:pStyle w:val="Compact"/>
              <w:jc w:val="left"/>
            </w:pPr>
            <w:r>
              <w:t xml:space="preserve">102 100,00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12:30:20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Тарар Віктор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12:34:15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"Хлібний дім"</w:t>
            </w:r>
          </w:p>
        </w:tc>
        <w:tc>
          <w:p>
            <w:pPr>
              <w:pStyle w:val="Compact"/>
              <w:jc w:val="left"/>
            </w:pPr>
            <w:r>
              <w:t xml:space="preserve">119 500,00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12:38:45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 АГРО ПЛЮС"</w:t>
            </w:r>
          </w:p>
        </w:tc>
        <w:tc>
          <w:p>
            <w:pPr>
              <w:pStyle w:val="Compact"/>
              <w:jc w:val="left"/>
            </w:pPr>
            <w:r>
              <w:t xml:space="preserve">119 600,00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12:41:46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"ВІН АГРО ПЛЮС", ЄДРПОУ: 43112765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1 465,96 грн (одна тисяча чотириста шістдесят п'ять гривень 96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119 600,00 грн (сто дев'ятнадцять тисяч шістсот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Острозька міська територіальна громада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UA608999980334169812000017469</w:t>
      </w:r>
    </w:p>
    <w:p>
      <w:pPr>
        <w:numPr>
          <w:ilvl w:val="0"/>
          <w:numId w:val="1004"/>
        </w:numPr>
        <w:pStyle w:val="Compact"/>
      </w:pPr>
      <w:r>
        <w:t xml:space="preserve">Одержувач: Острозька міська територіальна громада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UA058999980334179815000017469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8 000,00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ФОП Берковський Петро Васильович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3087423599</w:t>
      </w:r>
    </w:p>
    <w:p>
      <w:pPr>
        <w:numPr>
          <w:ilvl w:val="0"/>
          <w:numId w:val="1005"/>
        </w:numPr>
        <w:pStyle w:val="Compact"/>
      </w:pPr>
      <w:r>
        <w:t xml:space="preserve">Назва банку: АТ КБ «ПРИВАТБАНК»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UA603052990000026000000706642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01.05.2024 12:43:02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"ВІН АГРО ПЛЮС", ЄДРПОУ: 43112765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Острозька міська рада Рівненської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2024-05-20T10:34:26Z</dcterms:created>
  <dcterms:modified xsi:type="dcterms:W3CDTF">2024-05-20T10:34:26Z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