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67fdf89e3ec7b86db106016369f1eb599c6aa6"/>
      <w:r>
        <w:rPr>
          <w:b/>
        </w:rPr>
        <w:t xml:space="preserve">ПРОТОКОЛ ПРО РЕЗУЛЬТАТИ ЗЕМЕЛЬНИХ ТОРГІВ № LRE001-UA-20240322-05230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"ЗЕМАГРОСЕРВІС"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"ЗЕМАГРОСЕРВІС"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"ЗЕМАГРОСЕРВІС"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Баштанська міська рада Баштанського району Миколаївської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22.04.2024 11:50:00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22.04.2024 12:19:04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площею 0,0048 га, кадастровий номер 4820680500:01:000:0024 для будівництва і обслуговування будівель торгівлі (код згідно КВЦПЗД-03.07) за рахунок земель комунальної власності, що розташована на території Добренського старостинського округу, с. Добре, вул. 1 Лінія, Баштанської міської ради, Баштанського району, Миколаївської області (в межах населеного пункту)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площею 0,0048 га, кадастровий номер 4820680500:01:000:0024 для будівництва і обслуговування будівель торгівлі (код згідно КВЦПЗД-03.07) за рахунок земель комунальної власності, що розташована на території Добренського старостинського округу, с. Добре, вул. 1 Лінія, Баштанської міської ради, Баштанського району, Миколаївської області (в межах населеного пункту)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1 078,78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1 380,00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10,79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323,63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Бенеденко Олена Василівна, ІПН/РНОКПП (ФОП): 2719018560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Поспєлкін Максим Олександрович, ІПН/РНОКПП: 3804813250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Поспєлкін Максим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1 150,00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20.04.2024 18:25:56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Бенеденко Олена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20.04.2024 16:07:49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Поспєлкін Максим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1 162,00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11:56:12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Бенеденко Олена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1 250,00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12:00:17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Поспєлкін Максим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1 270,00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12:04:12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Бенеденко Олена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12:07:15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Поспєлкін Максим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1 350,00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12:13:18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Бенеденко Олена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1 380,00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12:16:35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ФОП Бенеденко Олена Василівна, ІПН/РНОКПП (ФОП): 2719018560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69,00 грн (шістдесят дев'ять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254,63 грн (двісті п'ятдесят чотири гривні 63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1 125,37 грн (одна тисяча сто двадцять п'ять гривень 37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ГОЛОВНЕ УПРАВЛІННЯ ДЕРЖАВНОЇ КАЗНАЧЕЙСЬКОЇ СЛУЖБИ УКРАЇНИ У МИКОЛАЇВСЬКІЙ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37992030</w:t>
      </w:r>
    </w:p>
    <w:p>
      <w:pPr>
        <w:numPr>
          <w:ilvl w:val="0"/>
          <w:numId w:val="1003"/>
        </w:numPr>
        <w:pStyle w:val="Compact"/>
      </w:pPr>
      <w:r>
        <w:t xml:space="preserve">Назва банку: Миколаїв ГУК/тг м. Баштанка/18010600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UA278999980334109812000014370</w:t>
      </w:r>
    </w:p>
    <w:p>
      <w:pPr>
        <w:numPr>
          <w:ilvl w:val="0"/>
          <w:numId w:val="1004"/>
        </w:numPr>
        <w:pStyle w:val="Compact"/>
      </w:pPr>
      <w:r>
        <w:t xml:space="preserve">Одержувач: ГОЛОВНЕ УПРАВЛІННЯ ДЕРЖАВНОЇ КАЗНАЧЕЙСЬКОЇ СЛУЖБИ УКРАЇНИ У МИКОЛАЇВСЬКІЙ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37992030</w:t>
      </w:r>
    </w:p>
    <w:p>
      <w:pPr>
        <w:numPr>
          <w:ilvl w:val="0"/>
          <w:numId w:val="1004"/>
        </w:numPr>
        <w:pStyle w:val="Compact"/>
      </w:pPr>
      <w:r>
        <w:t xml:space="preserve">Назва банку: Миколаїв ГУК/тг м. Баштанка/18010900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UA698999980334119815000014370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ГОЛОВНЕ УПРАВЛІННЯ ДЕРЖАВНОЇ КАЗНАЧЕЙСЬКОЇ СЛУЖБИ УКРАЇНИ У МИКОЛАЇВСЬКІЙ ОБЛАСТІ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37992030</w:t>
      </w:r>
    </w:p>
    <w:p>
      <w:pPr>
        <w:numPr>
          <w:ilvl w:val="0"/>
          <w:numId w:val="1005"/>
        </w:numPr>
        <w:pStyle w:val="Compact"/>
      </w:pPr>
      <w:r>
        <w:t xml:space="preserve">Назва банку: Миколаїв ГУК/тг м. Баштанка/24060300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UA088999980314060544000014370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22.04.2024 12:19:04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ФОП Бенеденко Олена Василівна, ІПН/РНОКПП (ФОП): 2719018560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Баштанська міська рада Баштанського району Миколаївської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2024-05-19T00:35:18Z</dcterms:created>
  <dcterms:modified xsi:type="dcterms:W3CDTF">2024-05-19T00:35:18Z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