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953aba027fab98753bdf8234b774a3053c50cb3"/>
      <w:r>
        <w:rPr>
          <w:b/>
        </w:rPr>
        <w:t xml:space="preserve">ПРОТОКОЛ ПРО РЕЗУЛЬТАТИ ЕЛЕКТРОННОГО АУКЦІОНУ № LLE001-UA-20240319-29840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51848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КИЇВСЬКІЙ, ЧЕРКАСЬКІЙ ТА ЧЕРНІГІВСЬКІЙ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10.04.2024 11:05:00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 передачу в оренду державного нерухомого майна - частини нежитлової (адміністративної) будівлі площею 16,6 кв. м, за адресою: Київська обл., Броварський р-н, смт Згурівка, вул. Українська, 19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нежитлової (адміністративної) будівлі площею 16,6 кв. м, за адресою: Київська обл., Броварський р-н, смт Згурівка, вул. Українська, 19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51,40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666,00 грн, у т.ч. ПДВ</w:t>
      </w:r>
      <w:r>
        <w:t xml:space="preserve"> </w:t>
      </w:r>
      <w:r>
        <w:t xml:space="preserve">111,00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0,51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6 056,00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555,00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28.03.2024 21:57:52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Київській, Черкаській та Чернігівській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43173325</w:t>
      </w:r>
    </w:p>
    <w:p>
      <w:pPr>
        <w:numPr>
          <w:ilvl w:val="0"/>
          <w:numId w:val="1003"/>
        </w:numPr>
        <w:pStyle w:val="Compact"/>
      </w:pPr>
      <w:r>
        <w:t xml:space="preserve">Назва банку: ДКСУ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UA618201720355229001002140075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Київській, Черкаській та Чернігівській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43173325</w:t>
      </w:r>
    </w:p>
    <w:p>
      <w:pPr>
        <w:numPr>
          <w:ilvl w:val="0"/>
          <w:numId w:val="1004"/>
        </w:numPr>
        <w:pStyle w:val="Compact"/>
      </w:pPr>
      <w:r>
        <w:t xml:space="preserve">Назва банку: ДКСУ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UA618201720355229001002140075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Київській, Черкаській та Чернігівській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43173325</w:t>
      </w:r>
    </w:p>
    <w:p>
      <w:pPr>
        <w:numPr>
          <w:ilvl w:val="0"/>
          <w:numId w:val="1005"/>
        </w:numPr>
        <w:pStyle w:val="Compact"/>
      </w:pPr>
      <w:r>
        <w:t xml:space="preserve">Назва банку: ДКСУ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UA618201720355229001002140075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</w:p>
    <w:p>
      <w:pPr>
        <w:numPr>
          <w:ilvl w:val="0"/>
          <w:numId w:val="1006"/>
        </w:numPr>
        <w:pStyle w:val="Compact"/>
      </w:pPr>
      <w:r>
        <w:t xml:space="preserve">Одержувач: Регіональне відділення Фонду державного майна України по Київській, Черкаській та Чернігівській областях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43173325</w:t>
      </w:r>
    </w:p>
    <w:p>
      <w:pPr>
        <w:numPr>
          <w:ilvl w:val="0"/>
          <w:numId w:val="1006"/>
        </w:numPr>
        <w:pStyle w:val="Compact"/>
      </w:pPr>
      <w:r>
        <w:t xml:space="preserve">Назва банку: ДКСУ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UA618201720355229001002140075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7"/>
        </w:numPr>
        <w:pStyle w:val="Compact"/>
      </w:pPr>
      <w:r>
        <w:t xml:space="preserve">Одержувач: Головне управління Державної казначейської служби України у Київській області</w:t>
      </w:r>
    </w:p>
    <w:p>
      <w:pPr>
        <w:numPr>
          <w:ilvl w:val="0"/>
          <w:numId w:val="1007"/>
        </w:numPr>
        <w:pStyle w:val="Compact"/>
      </w:pPr>
      <w:r>
        <w:t xml:space="preserve">Код ЄДРПОУ або ІПН або паспорт: 37955989</w:t>
      </w:r>
    </w:p>
    <w:p>
      <w:pPr>
        <w:numPr>
          <w:ilvl w:val="0"/>
          <w:numId w:val="1007"/>
        </w:numPr>
        <w:pStyle w:val="Compact"/>
      </w:pPr>
      <w:r>
        <w:t xml:space="preserve">Назва банку: ГУ ДКСУ у Київській області</w:t>
      </w:r>
    </w:p>
    <w:p>
      <w:pPr>
        <w:numPr>
          <w:ilvl w:val="0"/>
          <w:numId w:val="1007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UA128999980313050093000010001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399,60 грн (триста дев'яносто дев'ять гривень 60 копійок), у т.ч. ПДВ</w:t>
      </w:r>
      <w:r>
        <w:t xml:space="preserve"> </w:t>
      </w:r>
      <w:r>
        <w:t xml:space="preserve">66,60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5 656,40 грн (п'ять тисяч шістсот п'ятдесят шість гривень 40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666,00 грн, у т.ч. ПДВ</w:t>
      </w:r>
      <w:r>
        <w:t xml:space="preserve"> </w:t>
      </w:r>
      <w:r>
        <w:t xml:space="preserve">111,00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8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8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КИЇВСЬКІЙ, ЧЕРКАСЬКІЙ ТА ЧЕРНІГІВСЬКІЙ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2024-05-12T04:30:00Z</dcterms:created>
  <dcterms:modified xsi:type="dcterms:W3CDTF">2024-05-12T04:30:00Z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