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97e62c9f4404512d971431032b8d7a85b9a55a"/>
      <w:r>
        <w:rPr>
          <w:b/>
        </w:rPr>
        <w:t xml:space="preserve">ПРОТОКОЛ ПРО РЕЗУЛЬТАТИ ЗЕМЕЛЬНИХ ТОРГІВ № LRE001-UA-20240301-04156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БОЯРСЬКА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01.04.2024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01.04.2024 12:33:02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Електронні земельні торги аукціон з продажу права оренди земельної ділянки в с. Малютянка Боярської міської ради Фастівського району Київської області, площею 20,0000 га. кадастровий номер: 3222484201:01:006:0001</w:t>
      </w:r>
    </w:p>
    <w:p>
      <w:pPr>
        <w:numPr>
          <w:ilvl w:val="0"/>
          <w:numId w:val="1001"/>
        </w:numPr>
        <w:pStyle w:val="Compact"/>
      </w:pPr>
      <w:r>
        <w:t xml:space="preserve">Боярська міська рада повідомляє про проведення електронних земельних торгів аукціону з продажу права оренди земельної ділянки в с. Малютянка Боярської міської ради Фастівського району Київської області, площею 20,0000 га. кадастровий номер: 3222484201:01:006:0001 Для іншого сільськогосподарського призначення, строком на 2 роки. За проведений продаж права оренди земельної ділянки Переможець оплачує Виконавцю ТОВ «ЛЕНДСЕРВІС» винагороду в розмірі 10 відсотків річної плати за забезпечення підготовки та проведення торгів, але не більше 9000,00 грн. (дев’яти тисяч гривень, 00 коп.)</w:t>
      </w:r>
      <w:r>
        <w:t xml:space="preserve"> </w:t>
      </w:r>
      <w:r>
        <w:t xml:space="preserve">Відповідальність за виплату винагороди несе Організатор торгів.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53 985,29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70 700,00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539,85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16 195,59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Печененко Вячеслав Петрович, ІПН/РНОКПП: 2590313475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Кондратенко Андрій Михайлович, ІПН/РНОКПП: 3042217130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"ВІГОР ГРЕЙН", ЄДРПОУ: 40171215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"ВІГОР ГРЕЙН"</w:t>
            </w:r>
          </w:p>
        </w:tc>
        <w:tc>
          <w:p>
            <w:pPr>
              <w:pStyle w:val="Compact"/>
              <w:jc w:val="left"/>
            </w:pPr>
            <w:r>
              <w:t xml:space="preserve">54 000,00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17:25:54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Кондратенко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11:47:42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Печененко Вячеслав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11:27:01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"ВІГОР ГРЕЙН"</w:t>
            </w:r>
          </w:p>
        </w:tc>
        <w:tc>
          <w:p>
            <w:pPr>
              <w:pStyle w:val="Compact"/>
              <w:jc w:val="left"/>
            </w:pPr>
            <w:r>
              <w:t xml:space="preserve">54 000,00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17:25:54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Кондратенко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11:47:42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Печененко Вячеслав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11:27:01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"ВІГОР ГРЕЙН"</w:t>
            </w:r>
          </w:p>
        </w:tc>
        <w:tc>
          <w:p>
            <w:pPr>
              <w:pStyle w:val="Compact"/>
              <w:jc w:val="left"/>
            </w:pPr>
            <w:r>
              <w:t xml:space="preserve">54 000,00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17:25:54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Кондратенко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11:47:42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Печененко Вячеслав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70 700,00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12:18:48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"ВІГОР ГРЕЙН"</w:t>
            </w:r>
          </w:p>
        </w:tc>
        <w:tc>
          <w:p>
            <w:pPr>
              <w:pStyle w:val="Compact"/>
              <w:jc w:val="left"/>
            </w:pPr>
            <w:r>
              <w:t xml:space="preserve">54 000,00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17:25:54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Кондратенко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56 000,00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12:27:19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Печененко Вячеслав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70 700,00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12:18:48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Печененко Вячеслав Петрович, ІПН/РНОКПП: 2590313475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3 535,00 грн (три тисячі п'ятсот тридцять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12 660,59 грн (дванадцять тисяч шістсот шістдесят гривень 59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58 039,41 грн (п'ятдесят вісім тисяч тридцять дев'ять гривень 41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Казначейство України (ЕАП), одержувач – ГУК у Київ.обл/Боярська міс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37955989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UA598999980334109815000010782</w:t>
      </w:r>
    </w:p>
    <w:p>
      <w:pPr>
        <w:numPr>
          <w:ilvl w:val="0"/>
          <w:numId w:val="1004"/>
        </w:numPr>
        <w:pStyle w:val="Compact"/>
      </w:pPr>
      <w:r>
        <w:t xml:space="preserve">Одержувач: Казначейство України (ЕАП), одержувач – ГУК у Київ.обл/Боярська міс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37955989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UA418999980334199812000010782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 «ЛЕНДСЕРВІС»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35876146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UA983510050000026008577488800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01.04.2024 12:33:02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Печененко Вячеслав Петрович, ІПН/РНОКПП: 2590313475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БОЯРСЬКА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2024-05-15T12:05:42Z</dcterms:created>
  <dcterms:modified xsi:type="dcterms:W3CDTF">2024-05-15T12:05:42Z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