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c15ee94247dcb2ba259c6431df88466fb78ee"/>
      <w:r>
        <w:rPr>
          <w:b/>
        </w:rPr>
        <w:t xml:space="preserve">ПРОТОКОЛ ПРО ПРОВЕДЕННЯ АУКЦІОНУ № BRD001-UA-20230522-78478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Тимофєєва Оксана Анатоліївна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05.06.2023 09:55:00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05.06.2023 16:40:30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права вимоги ТОВ «ЕКС-РАЙТ» (код ЄДРПОУ 39092764), адреса: 01004, м. Київ, вул. Горького, буд. 9, на суму в розмірі 1 512 350,00 грн.</w:t>
      </w:r>
    </w:p>
    <w:p>
      <w:pPr>
        <w:numPr>
          <w:ilvl w:val="0"/>
          <w:numId w:val="1001"/>
        </w:numPr>
        <w:pStyle w:val="Compact"/>
      </w:pPr>
      <w:r>
        <w:t xml:space="preserve">Реалізація здійснюється в межах справи про банкрутство № 910/12762/21. Постановою Господарського суду міста Києва від 08.09.2022 року ліквідатором призначено арбітражного керуючого Тимофєєву О.А.. (Свідоцтво на право здійснення діяльності арбітражного керуючого (розпорядника майна, керуючого санацією, ліквідатора) № 1390 видане Міністерством юстиції України 19.07.2013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907 410,00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45 370,50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9 074,10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90 741,00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"ФІНАНСОВА КОМПАНІЯ "ПРОФІТ ЛАЙН", ЄДРПОУ: 40097472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45 370,50 грн, 05.06.2023 16:20:16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 аукціону: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аукціону:</w:t>
      </w:r>
      <w:r>
        <w:t xml:space="preserve"> </w:t>
      </w:r>
      <w:r>
        <w:t xml:space="preserve">ТОВАРИСТВО З ОБМЕЖЕНОЮ ВІДПОВІДАЛЬНІСТЮ "ФІНАНСОВА КОМПАНІЯ "ПРОФІТ ЛАЙН", ЄДРПОУ: 40097472, Україна, Київська область, місто Київ, ВУЛИЦЯ ЗВІРИНЕЦЬКА, будинок 59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2"/>
        </w:numPr>
        <w:pStyle w:val="Compact"/>
      </w:pPr>
      <w:r>
        <w:t xml:space="preserve">Одержувач: ТОВ "ЕКС-РАЙТ"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39092764</w:t>
      </w:r>
    </w:p>
    <w:p>
      <w:pPr>
        <w:numPr>
          <w:ilvl w:val="0"/>
          <w:numId w:val="1002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UA663052990000026008036704029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 про результати аукціону</w:t>
      </w:r>
      <w:r>
        <w:rPr>
          <w:i/>
        </w:rPr>
        <w:t xml:space="preserve"> </w:t>
      </w:r>
      <w:r>
        <w:rPr>
          <w:i/>
        </w:rPr>
        <w:t xml:space="preserve">(згідно зі статтею 85 Кодексу України з процедур банкрутства)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за лот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88 699,33 грн без ПДВ (вісімдесят вісім тисяч шістсот дев'яносто дев'ять гривень 33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поверненню переможцю електронного аукціону, у разі, коли сума гарантійного внеску, сплаченого таким переможцем аукціону більша за суму ціни продажу лота та винагороди оператора:</w:t>
      </w:r>
      <w:r>
        <w:t xml:space="preserve"> </w:t>
      </w:r>
      <w:r>
        <w:t xml:space="preserve">43 328,83 грн (сорок три тисячі триста двадцять вісім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2 041,67 грн без ПДВ (дві тисячі сорок одна гривня 67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05.06.2023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</w:t>
      </w:r>
      <w:r>
        <w:rPr>
          <w:i/>
        </w:rPr>
        <w:t xml:space="preserve"> </w:t>
      </w:r>
      <w:r>
        <w:rPr>
          <w:i/>
        </w:rPr>
        <w:t xml:space="preserve">направити його на підписання оператору авторизованого електронного майданчика,</w:t>
      </w:r>
      <w:r>
        <w:rPr>
          <w:i/>
        </w:rPr>
        <w:t xml:space="preserve"> </w:t>
      </w:r>
      <w:r>
        <w:rPr>
          <w:i/>
        </w:rPr>
        <w:t xml:space="preserve">через який переможцем аукціону придбано майно;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</w:t>
      </w:r>
      <w:r>
        <w:rPr>
          <w:i/>
        </w:rPr>
        <w:t xml:space="preserve"> </w:t>
      </w:r>
      <w:r>
        <w:rPr>
          <w:i/>
        </w:rPr>
        <w:t xml:space="preserve">10 (десяти) 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"ФІНАНСОВА КОМПАНІЯ "ПРОФІТ ЛАЙН", ЄДРПОУ: 40097472, Україна, Київська область, місто Київ, ВУЛИЦЯ ЗВІРИНЕЦЬКА, будинок 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2024-05-03T23:07:57Z</dcterms:created>
  <dcterms:modified xsi:type="dcterms:W3CDTF">2024-05-03T23:07:57Z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