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723af071083c81418e11c71e0d2755e88abe89"/>
      <w:r>
        <w:rPr>
          <w:b/>
        </w:rPr>
        <w:t xml:space="preserve">ПРОТОКОЛ ЕЛЕКТРОННОГО АУКЦІОНУ № BSE001-UA-20230421-70904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ДБЛМ1min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Державне агентство меліорації та рибного господарства України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Промисел - Право використання водних біоресурсів Частина Дніпровсько-Бузької гирлової системи в адміністративних межах Миколаївської області ДБЛМ1min</w:t>
      </w:r>
    </w:p>
    <w:p>
      <w:pPr>
        <w:numPr>
          <w:ilvl w:val="0"/>
          <w:numId w:val="1001"/>
        </w:numPr>
        <w:pStyle w:val="Compact"/>
      </w:pPr>
      <w:r>
        <w:t xml:space="preserve">Право спеціального використання водних біоресурсів у рибогосподарських водних об’єктах (їх частинах) в розрізі видів: Лящ-3,058 т, судак звичайний-0,453 т, плітка (тараня)- 1,962 т, сазан (короп)- 0,343 т, оселедець чорноморський-0,338 т, щука-0,144 т, сом-0,156 т, плоскирка-0,499 т, піленгас - 0,026 т, лин-0,011 т, рибець звичайний - 0,024 т, білизна-0,013 т, окунь-0,391 т, хамса чорноморська- 0,244 т, краснопірка-0,335 т, бички-0,025 т, пузанок-0,952 т, раки-0,026 т, Карась сріблястий, верховодка, тюлька, атерина, рослиноїдні риби (білий, строкатий товстолоб та їхній гібрид, білий амур)- не лімітується.</w:t>
      </w:r>
      <w:r>
        <w:t xml:space="preserve"> </w:t>
      </w:r>
      <w:r>
        <w:t xml:space="preserve">Знаряддя лоту, допустимі до застосування користувачем під час здійснення спеціального використання водних біоресурсів: сітки ставні з кроком вічка 22-24 мм – 16, сітки ставні -з кроком вічка 38-40, 50 мм-18, сітки ставні з кроком вічка 75 мм і більше-17.</w:t>
      </w:r>
      <w:r>
        <w:t xml:space="preserve"> </w:t>
      </w:r>
      <w:r>
        <w:t xml:space="preserve">Кількість суден флоту рибної промисловості, допустимі до застосування користувачем під час здійснення спеціального використання водних біоресурсів -2.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6 485,24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20 100,00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15.05.2023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Державне агентство меліорації та рибного господарства України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2024-05-11T15:34:25Z</dcterms:created>
  <dcterms:modified xsi:type="dcterms:W3CDTF">2024-05-11T15:34:25Z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