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*ЗАТВЕРДЖЕНО</w:t>
            </w:r>
            <w:r>
              <w:br/>
            </w:r>
            <w:r>
              <w:t xml:space="preserve">рішення органу приватизації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431e6557244fe6161711c8f155985ddbf728bef"/>
      <w:r>
        <w:rPr>
          <w:b/>
        </w:rPr>
        <w:t xml:space="preserve">ПРОТОКОЛ ПРО РЕЗУЛЬТАТИ ЕЛЕКТРОННОГО АУКЦІОНУ № SPE001-UA-20230318-66720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</w:t>
      </w:r>
      <w:r>
        <w:rPr>
          <w:b/>
        </w:rPr>
        <w:t xml:space="preserve"> </w:t>
      </w:r>
      <w:r>
        <w:rPr>
          <w:b/>
        </w:rPr>
        <w:t xml:space="preserve">переможцем електронного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надано наступну по величині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РЕГІОНАЛЬНЕ ВІДДІЛЕННЯ ФОНДУ ДЕРЖАВНОГО МАЙНА УКРАЇНИ ПО ЛЬВІВСЬКІЙ, ЗАКАРПАТСЬКІЙ ТА ВОЛИНСЬКІЙ ОБЛАСТЯХ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10.04.2023 12:30:00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10.04.2023 13:08:02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Група інвентарних об’єктів у складі: дільнича лікарня /А-1/ площею 59,9 кв. м; колодязь, за адресою: Луцький р-н, с.Сокіл, вул. 8-го Березня, 37</w:t>
      </w:r>
    </w:p>
    <w:p>
      <w:pPr>
        <w:numPr>
          <w:ilvl w:val="0"/>
          <w:numId w:val="1001"/>
        </w:numPr>
        <w:pStyle w:val="Compact"/>
      </w:pPr>
      <w:r>
        <w:t xml:space="preserve">Об’єкт приватизації складається з групи інвентарних об’єктів, а саме:</w:t>
      </w:r>
      <w:r>
        <w:t xml:space="preserve"> </w:t>
      </w:r>
      <w:r>
        <w:t xml:space="preserve">- дільнича лікарня /А-1/ 1968 року побудови. Фундамент – бетонний стрічковий, стіни – цегляні, перегородки – цегляні, перекриття – дерев’яне, підлога – дощата, цементна, лінолеум, плитка, покрівля – із азбестоцементні листи, вікна та двері – дерев’яні, оздоблення зовнішнє – розшивка швів, оздоблення внутрішнє – обштукатурено;</w:t>
      </w:r>
      <w:r>
        <w:t xml:space="preserve"> </w:t>
      </w:r>
      <w:r>
        <w:t xml:space="preserve">- колодязь.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12 375,88 грн</w:t>
      </w:r>
      <w:r>
        <w:t xml:space="preserve"> </w:t>
      </w:r>
      <w:r>
        <w:rPr>
          <w:i/>
        </w:rPr>
        <w:t xml:space="preserve">На остаточну ціну продажу нараховується ПДВ згідно Податкового кодексу України.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продажу лота без урахування ПДВ:</w:t>
      </w:r>
      <w:r>
        <w:t xml:space="preserve"> </w:t>
      </w:r>
      <w:r>
        <w:t xml:space="preserve">80 000,00 грн</w:t>
      </w:r>
      <w:r>
        <w:t xml:space="preserve"> </w:t>
      </w:r>
      <w:r>
        <w:rPr>
          <w:b/>
        </w:rPr>
        <w:t xml:space="preserve">Сума ПДВ:</w:t>
      </w:r>
      <w:r>
        <w:t xml:space="preserve"> </w:t>
      </w:r>
      <w:r>
        <w:t xml:space="preserve">16 000,00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продажу лота з урахуванням ПДВ:</w:t>
      </w:r>
      <w:r>
        <w:t xml:space="preserve"> </w:t>
      </w:r>
      <w:r>
        <w:t xml:space="preserve">96 000,00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мінімального кроку аукціону:</w:t>
      </w:r>
      <w:r>
        <w:t xml:space="preserve"> </w:t>
      </w:r>
      <w:r>
        <w:t xml:space="preserve">123,76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2 475,18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"ЛЬВІВБУДПОСТАЧ", ЄДРПОУ: 44604178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Терлецький Олександр Миколайович, ІПН/РНОКПП: 3167808577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"СПАДЩИНА РОЗДІЛ 2", ЄДРПОУ: 44435145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Терлецький Олександр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13 000,00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07.04.2023 14:20:34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"СПАДЩИНА РОЗДІЛ 2"</w:t>
            </w:r>
          </w:p>
        </w:tc>
        <w:tc>
          <w:p>
            <w:pPr>
              <w:pStyle w:val="Compact"/>
              <w:jc w:val="left"/>
            </w:pPr>
            <w:r>
              <w:t xml:space="preserve">14 900,00 грн</w:t>
            </w:r>
          </w:p>
        </w:tc>
        <w:tc>
          <w:p>
            <w:pPr>
              <w:pStyle w:val="Compact"/>
              <w:jc w:val="left"/>
            </w:pPr>
            <w:r>
              <w:t xml:space="preserve">07.04.2023 18:03:18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"ЛЬВІВБУДПОСТАЧ"</w:t>
            </w:r>
          </w:p>
        </w:tc>
        <w:tc>
          <w:p>
            <w:pPr>
              <w:pStyle w:val="Compact"/>
              <w:jc w:val="left"/>
            </w:pPr>
            <w:r>
              <w:t xml:space="preserve">25 001,00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07.04.2023 15:02:28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Терлецький Олександр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30 003,00 грн</w:t>
            </w:r>
          </w:p>
        </w:tc>
        <w:tc>
          <w:p>
            <w:pPr>
              <w:pStyle w:val="Compact"/>
              <w:jc w:val="left"/>
            </w:pPr>
            <w:r>
              <w:t xml:space="preserve">10.04.2023 12:35:32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"СПАДЩИНА РОЗДІЛ 2"</w:t>
            </w:r>
          </w:p>
        </w:tc>
        <w:tc>
          <w:p>
            <w:pPr>
              <w:pStyle w:val="Compact"/>
              <w:jc w:val="left"/>
            </w:pPr>
            <w:r>
              <w:t xml:space="preserve">40 000,00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10.04.2023 12:38:58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"ЛЬВІВБУДПОСТАЧ"</w:t>
            </w:r>
          </w:p>
        </w:tc>
        <w:tc>
          <w:p>
            <w:pPr>
              <w:pStyle w:val="Compact"/>
              <w:jc w:val="left"/>
            </w:pPr>
            <w:r>
              <w:t xml:space="preserve">40 001,00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10.04.2023 12:41:33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Терлецький Олександр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10.04.2023 12:47:36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"СПАДЩИНА РОЗДІЛ 2"</w:t>
            </w:r>
          </w:p>
        </w:tc>
        <w:tc>
          <w:p>
            <w:pPr>
              <w:pStyle w:val="Compact"/>
              <w:jc w:val="left"/>
            </w:pPr>
            <w:r>
              <w:t xml:space="preserve">55 000,00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10.04.2023 12:51:11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"ЛЬВІВБУДПОСТАЧ"</w:t>
            </w:r>
          </w:p>
        </w:tc>
        <w:tc>
          <w:p>
            <w:pPr>
              <w:pStyle w:val="Compact"/>
              <w:jc w:val="left"/>
            </w:pPr>
            <w:r>
              <w:t xml:space="preserve">55 001,00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10.04.2023 12:53:10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Терлецький Олександр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70 001,00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10.04.2023 12:59:17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"СПАДЩИНА РОЗДІЛ 2"</w:t>
            </w:r>
          </w:p>
        </w:tc>
        <w:tc>
          <w:p>
            <w:pPr>
              <w:pStyle w:val="Compact"/>
              <w:jc w:val="left"/>
            </w:pPr>
            <w:r>
              <w:t xml:space="preserve">80 000,00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10.04.2023 13:03:11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"ЛЬВІВБУДПОСТАЧ"</w:t>
            </w:r>
          </w:p>
        </w:tc>
        <w:tc>
          <w:p>
            <w:pPr>
              <w:pStyle w:val="Compact"/>
              <w:jc w:val="left"/>
            </w:pPr>
            <w:r>
              <w:t xml:space="preserve">80 001,00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10.04.2023 13:05:10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rPr>
          <w:i/>
          <w:u w:val="single"/>
        </w:rPr>
        <w:t xml:space="preserve">ТОВАРИСТВО З ОБМЕЖЕНОЮ ВІДПОВІДАЛЬНІСТЮ "СПАДЩИНА РОЗДІЛ 2", ЄДРПОУ: 44435145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стосовно якого прийнято рішення про відмову у затвердженні протоколу про результати</w:t>
      </w:r>
      <w:r>
        <w:rPr>
          <w:b/>
        </w:rPr>
        <w:t xml:space="preserve"> </w:t>
      </w:r>
      <w:r>
        <w:rPr>
          <w:b/>
        </w:rPr>
        <w:t xml:space="preserve">електронного аукціону або про відмову від укладення договору купівлі-продажу, чи складено акт</w:t>
      </w:r>
      <w:r>
        <w:rPr>
          <w:b/>
        </w:rPr>
        <w:t xml:space="preserve"> </w:t>
      </w:r>
      <w:r>
        <w:rPr>
          <w:b/>
        </w:rPr>
        <w:t xml:space="preserve">відповідно до п. 67 Порядку проведення електронних аукціонів для продажу об’єктів малої приватизації,</w:t>
      </w:r>
      <w:r>
        <w:rPr>
          <w:b/>
        </w:rPr>
        <w:t xml:space="preserve"> </w:t>
      </w:r>
      <w:r>
        <w:rPr>
          <w:b/>
        </w:rPr>
        <w:t xml:space="preserve">затвердженого постановою Кабінету Міністрів України від 10.05.2018 № 432</w:t>
      </w:r>
      <w:r>
        <w:t xml:space="preserve"> </w:t>
      </w:r>
      <w:r>
        <w:rPr>
          <w:i/>
        </w:rPr>
        <w:t xml:space="preserve">ТОВАРИСТВО З ОБМЕЖЕНОЮ ВІДПОВІДАЛЬНІСТЮ "ЛЬВІВБУДПОСТАЧ", ЄДРПОУ: 44604178</w:t>
      </w:r>
      <w:r>
        <w:t xml:space="preserve"> </w:t>
      </w:r>
      <w:r>
        <w:rPr>
          <w:i/>
        </w:rPr>
        <w:t xml:space="preserve">(найменування учасника, код за ЄДРПОУ для юридичних осіб;ПІБ учасника,номер облікової картки платника податків,</w:t>
      </w:r>
      <w:r>
        <w:rPr>
          <w:i/>
        </w:rPr>
        <w:t xml:space="preserve"> </w:t>
      </w:r>
      <w:r>
        <w:rPr>
          <w:i/>
        </w:rPr>
        <w:t xml:space="preserve">у разі відсутності – серія і номер паспорта – для фізичних осіб*)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оператора, через електронний майданчик якого надано найвищу цінову пропозицію</w:t>
      </w:r>
      <w:r>
        <w:rPr>
          <w:b/>
        </w:rPr>
        <w:t xml:space="preserve"> </w:t>
      </w:r>
      <w:r>
        <w:rPr>
          <w:b/>
        </w:rPr>
        <w:t xml:space="preserve">для доплати переможцем винагороди оператору (плати за участь в електронному аукціоні), якщо сума такої винагороди</w:t>
      </w:r>
      <w:r>
        <w:rPr>
          <w:b/>
        </w:rPr>
        <w:t xml:space="preserve"> </w:t>
      </w:r>
      <w:r>
        <w:rPr>
          <w:b/>
        </w:rPr>
        <w:t xml:space="preserve">перевищує суму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 (плата за участь в електронному аукціоні):</w:t>
      </w:r>
      <w:r>
        <w:t xml:space="preserve"> </w:t>
      </w:r>
      <w:r>
        <w:t xml:space="preserve">3 840,00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доплаті переможцем електронного аукціону оператору, через електронний майданчик якого</w:t>
      </w:r>
      <w:r>
        <w:rPr>
          <w:b/>
        </w:rPr>
        <w:t xml:space="preserve"> </w:t>
      </w:r>
      <w:r>
        <w:rPr>
          <w:b/>
        </w:rPr>
        <w:t xml:space="preserve">надано найвищу цінову пропозицію, якщо сума винагороди оператора (плати за участь в електронному аукціоні)</w:t>
      </w:r>
      <w:r>
        <w:rPr>
          <w:b/>
        </w:rPr>
        <w:t xml:space="preserve"> </w:t>
      </w:r>
      <w:r>
        <w:rPr>
          <w:b/>
        </w:rPr>
        <w:t xml:space="preserve">перевищує суму гарантійного внеску:</w:t>
      </w:r>
      <w:r>
        <w:t xml:space="preserve"> </w:t>
      </w:r>
      <w:r>
        <w:t xml:space="preserve">1 364,82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1 для перерахування оператором реєстраційних внесків:</w:t>
      </w:r>
    </w:p>
    <w:p>
      <w:pPr>
        <w:numPr>
          <w:ilvl w:val="0"/>
          <w:numId w:val="1003"/>
        </w:numPr>
        <w:pStyle w:val="Compact"/>
      </w:pPr>
      <w:r>
        <w:t xml:space="preserve">Одержувач: Регіональне відділення Фонду державного майна України по Львівській, Закарпатській та Волинській областях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42899921</w:t>
      </w:r>
    </w:p>
    <w:p>
      <w:pPr>
        <w:numPr>
          <w:ilvl w:val="0"/>
          <w:numId w:val="1003"/>
        </w:numPr>
        <w:pStyle w:val="Compact"/>
      </w:pPr>
      <w:r>
        <w:t xml:space="preserve">Назва банку: Державна казначейська служба України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UA118201720355569001001157855</w:t>
      </w:r>
    </w:p>
    <w:p>
      <w:pPr>
        <w:numPr>
          <w:ilvl w:val="0"/>
          <w:numId w:val="1003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1:</w:t>
      </w:r>
      <w:r>
        <w:t xml:space="preserve"> </w:t>
      </w:r>
      <w:r>
        <w:t xml:space="preserve">1 340,00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2 для перерахування оператором залишку гарантійного внеску (після вирахування винагороди оператора):</w:t>
      </w:r>
    </w:p>
    <w:p>
      <w:pPr>
        <w:numPr>
          <w:ilvl w:val="0"/>
          <w:numId w:val="1004"/>
        </w:numPr>
        <w:pStyle w:val="Compact"/>
      </w:pPr>
      <w:r>
        <w:t xml:space="preserve">Одержувач: Регіональне відділення Фонду державного майна України по Львівській, Закарпатській та Волинській областях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42899921</w:t>
      </w:r>
    </w:p>
    <w:p>
      <w:pPr>
        <w:numPr>
          <w:ilvl w:val="0"/>
          <w:numId w:val="1004"/>
        </w:numPr>
        <w:pStyle w:val="Compact"/>
      </w:pPr>
      <w:r>
        <w:t xml:space="preserve">Назва банку: Державна казначейська служба України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UA868201720355269001000157855</w:t>
      </w:r>
    </w:p>
    <w:p>
      <w:pPr>
        <w:numPr>
          <w:ilvl w:val="0"/>
          <w:numId w:val="1004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2: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3 для проведення переможцем електронного аукціону розрахунків за придбаний об’єкт:</w:t>
      </w:r>
    </w:p>
    <w:p>
      <w:pPr>
        <w:numPr>
          <w:ilvl w:val="0"/>
          <w:numId w:val="1005"/>
        </w:numPr>
        <w:pStyle w:val="Compact"/>
      </w:pPr>
      <w:r>
        <w:t xml:space="preserve">Одержувач: Регіональне відділення Фонду державного майна України по Львівській, Закарпатській та Волинській областях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42899921</w:t>
      </w:r>
    </w:p>
    <w:p>
      <w:pPr>
        <w:numPr>
          <w:ilvl w:val="0"/>
          <w:numId w:val="1005"/>
        </w:numPr>
        <w:pStyle w:val="Compact"/>
      </w:pPr>
      <w:r>
        <w:t xml:space="preserve">Назва банку: Державна казначейська служба України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UA118201720355569001001157855</w:t>
      </w:r>
    </w:p>
    <w:p>
      <w:pPr>
        <w:numPr>
          <w:ilvl w:val="0"/>
          <w:numId w:val="1005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сплаті переможцем електронного аукціону на рахунок 3,</w:t>
      </w:r>
      <w:r>
        <w:rPr>
          <w:b/>
        </w:rPr>
        <w:t xml:space="preserve"> </w:t>
      </w:r>
      <w:r>
        <w:rPr>
          <w:b/>
        </w:rPr>
        <w:t xml:space="preserve">яка дорівнює ціні продажу лота з урахуванням податків (у випадку їх нарахування),</w:t>
      </w:r>
      <w:r>
        <w:rPr>
          <w:b/>
        </w:rPr>
        <w:t xml:space="preserve"> </w:t>
      </w:r>
      <w:r>
        <w:rPr>
          <w:b/>
        </w:rPr>
        <w:t xml:space="preserve">за вирахуванням залишку гарантійного внеску (після вирахування винагороди оператора):</w:t>
      </w:r>
      <w:r>
        <w:t xml:space="preserve"> </w:t>
      </w:r>
      <w:r>
        <w:t xml:space="preserve">96 000,00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про результати електронного аукціону сформовано:</w:t>
      </w:r>
      <w:r>
        <w:t xml:space="preserve"> </w:t>
      </w:r>
      <w:r>
        <w:t xml:space="preserve">09.05.2023 16:11:55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Після формування протоколу про результати електронного аукціону переможець електронного аукціону зобов'язується: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підписати шляхом накладення кваліфікованих електронних підписів, що базуються на кваліфікованому сертифікаті</w:t>
      </w:r>
      <w:r>
        <w:rPr>
          <w:i/>
        </w:rPr>
        <w:t xml:space="preserve"> </w:t>
      </w:r>
      <w:r>
        <w:rPr>
          <w:i/>
        </w:rPr>
        <w:t xml:space="preserve">електронного підпису або в (3) трьох оригінальних примірниках в письмовій формі** протокол</w:t>
      </w:r>
      <w:r>
        <w:rPr>
          <w:i/>
        </w:rPr>
        <w:t xml:space="preserve"> </w:t>
      </w:r>
      <w:r>
        <w:rPr>
          <w:i/>
        </w:rPr>
        <w:t xml:space="preserve">про результати електронного аукціону протягом (3) трьох робочих днів з дня, наступного за днем формування протоколу</w:t>
      </w:r>
      <w:r>
        <w:rPr>
          <w:i/>
        </w:rPr>
        <w:t xml:space="preserve"> </w:t>
      </w:r>
      <w:r>
        <w:rPr>
          <w:i/>
        </w:rPr>
        <w:t xml:space="preserve">електронною торговою системою та в межах цього строку направити його на підписання оператору,</w:t>
      </w:r>
      <w:r>
        <w:rPr>
          <w:i/>
        </w:rPr>
        <w:t xml:space="preserve"> </w:t>
      </w:r>
      <w:r>
        <w:rPr>
          <w:i/>
        </w:rPr>
        <w:t xml:space="preserve">через який таким переможцем електронного аукціону подано найвищу цінову пропозицію;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 межах строку, встановленого для опублікування протоколу про результати електронного аукціону</w:t>
      </w:r>
      <w:r>
        <w:rPr>
          <w:i/>
        </w:rPr>
        <w:t xml:space="preserve"> </w:t>
      </w:r>
      <w:r>
        <w:rPr>
          <w:i/>
        </w:rPr>
        <w:t xml:space="preserve">надати такому оператору оригінали документів, доданих до заяви на участь в електронному аукціоні,</w:t>
      </w:r>
      <w:r>
        <w:rPr>
          <w:i/>
        </w:rPr>
        <w:t xml:space="preserve"> </w:t>
      </w:r>
      <w:r>
        <w:rPr>
          <w:i/>
        </w:rPr>
        <w:t xml:space="preserve">або засвідчити їхні копії шляхом накладення кваліфікованих електронних підписів, що базуються</w:t>
      </w:r>
      <w:r>
        <w:rPr>
          <w:i/>
        </w:rPr>
        <w:t xml:space="preserve"> </w:t>
      </w:r>
      <w:r>
        <w:rPr>
          <w:i/>
        </w:rPr>
        <w:t xml:space="preserve">на кваліфікованому сертифікаті електронного підпису;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сплатити на відповідний поточний рахунок органу приватизації ціну продажу об'єкта приватизації</w:t>
      </w:r>
      <w:r>
        <w:rPr>
          <w:i/>
        </w:rPr>
        <w:t xml:space="preserve"> </w:t>
      </w:r>
      <w:r>
        <w:rPr>
          <w:i/>
        </w:rPr>
        <w:t xml:space="preserve">протягом 20 робочих днів з дня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укласти договір купівлі-продажу об'єкта приватизації з органом приватизації протягом 25 робочих</w:t>
      </w:r>
      <w:r>
        <w:rPr>
          <w:i/>
        </w:rPr>
        <w:t xml:space="preserve"> </w:t>
      </w:r>
      <w:r>
        <w:rPr>
          <w:i/>
        </w:rPr>
        <w:t xml:space="preserve">днів з дня,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провести повний розрахунок (здійснити доплату винагороди оператора) в межах строку для оплати ціни продажу</w:t>
      </w:r>
      <w:r>
        <w:rPr>
          <w:i/>
        </w:rPr>
        <w:t xml:space="preserve"> </w:t>
      </w:r>
      <w:r>
        <w:rPr>
          <w:i/>
        </w:rPr>
        <w:t xml:space="preserve">об’єкта приватизації (у разі необхідності).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t xml:space="preserve">ТОВАРИСТВО З ОБМЕЖЕНОЮ ВІДПОВІДАЛЬНІСТЮ "СПАДЩИНА РОЗДІЛ 2", ЄДРПОУ: 44435145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Оператор, через електронний майданчик якого надано найвищу цінову пропозицію: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приватизації:</w:t>
      </w:r>
      <w:r>
        <w:t xml:space="preserve"> </w:t>
      </w:r>
      <w:r>
        <w:t xml:space="preserve">РЕГІОНАЛЬНЕ ВІДДІЛЕННЯ ФОНДУ ДЕРЖАВНОГО МАЙНА УКРАЇНИ ПО ЛЬВІВСЬКІЙ, ЗАКАРПАТСЬКІЙ ТА ВОЛИНСЬКІЙ ОБЛАСТЯХ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rPr>
          <w:i/>
        </w:rPr>
        <w:t xml:space="preserve">**Протокол про результати електронного аукціону підписується в трьох оригінальних примірниках,</w:t>
      </w:r>
      <w:r>
        <w:rPr>
          <w:i/>
        </w:rPr>
        <w:t xml:space="preserve"> </w:t>
      </w:r>
      <w:r>
        <w:rPr>
          <w:i/>
        </w:rPr>
        <w:t xml:space="preserve">якщо на підписанні його в письмовій формі наполягає переможець електронного аукціону відповідно до частини шостої</w:t>
      </w:r>
      <w:r>
        <w:rPr>
          <w:i/>
        </w:rPr>
        <w:t xml:space="preserve"> </w:t>
      </w:r>
      <w:r>
        <w:rPr>
          <w:i/>
        </w:rPr>
        <w:t xml:space="preserve">статті 15 Закону України “Про приватизацію державного і комунального майна”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2024-04-29T22:27:06Z</dcterms:created>
  <dcterms:modified xsi:type="dcterms:W3CDTF">2024-04-29T22:27:06Z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