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6fa2402d81a616c39026e188a64c4392ca725e"/>
      <w:r>
        <w:rPr>
          <w:b/>
        </w:rPr>
        <w:t xml:space="preserve">ПРОТОКОЛ ЕЛЕКТРОННОГО АУКЦІОНУ № ALE001-UA-20220923-32505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морське судно "Верещагино"</w:t>
      </w:r>
    </w:p>
    <w:p>
      <w:pPr>
        <w:numPr>
          <w:ilvl w:val="0"/>
          <w:numId w:val="1001"/>
        </w:numPr>
        <w:pStyle w:val="Compact"/>
      </w:pPr>
      <w:r>
        <w:t xml:space="preserve">Морське судно "Верещагино". Технічні характеристики судна: - призначення та тип судна – вантажне; - ідентифікаційний номер IMO – 7733826; позивний сигнал – ЕОКЗ; - рік та місце побудови: 1978, м. Київ, завод «Ленінська кузня»; - головні розміри: довжина – 54,8 м; ширина – 9,95 м; висота – 5,0 м; - водотоннажність – 1220 т; - тип, кількість та потужність головних двигунів: ДВЗ 1 х 736 кВт. Судно знаходиться на плаву в акваторії ПрАТ «ІСРЗ» (м. Чорноморськ, с. Малодолинське, вул. Космонавтів, 59-Б). Судно у неморехідному стані.</w:t>
      </w:r>
      <w:r>
        <w:t xml:space="preserve"> </w:t>
      </w:r>
      <w:r>
        <w:t xml:space="preserve">У 2017-2018 роках здійснювався капітальний ремонт судна, у т.ч. здійснено:</w:t>
      </w:r>
      <w:r>
        <w:t xml:space="preserve"> </w:t>
      </w:r>
      <w:r>
        <w:t xml:space="preserve">- докування судна та проведення замірів остаточний товщин корпусу;</w:t>
      </w:r>
      <w:r>
        <w:t xml:space="preserve"> </w:t>
      </w:r>
      <w:r>
        <w:t xml:space="preserve">- ремонт бортів та кормової кінцевої частини корпусу судна із заміною сталі;</w:t>
      </w:r>
      <w:r>
        <w:t xml:space="preserve"> </w:t>
      </w:r>
      <w:r>
        <w:t xml:space="preserve">- ремонт набору судна (шпангоутів) у місцях їх примикання до головної палуби;</w:t>
      </w:r>
      <w:r>
        <w:t xml:space="preserve"> </w:t>
      </w:r>
      <w:r>
        <w:t xml:space="preserve">- частковий ремонт із заміною сталі головної палуби (500-700 мм вздовж лівого борту);</w:t>
      </w:r>
      <w:r>
        <w:t xml:space="preserve"> </w:t>
      </w:r>
      <w:r>
        <w:t xml:space="preserve">- ремонт дейдвудних (капролонових) підшипників;</w:t>
      </w:r>
      <w:r>
        <w:t xml:space="preserve"> </w:t>
      </w:r>
      <w:r>
        <w:t xml:space="preserve">- ремонт лінії валу з виготовленням бронзової втулки та нанесенням епоксидної заливки;</w:t>
      </w:r>
      <w:r>
        <w:t xml:space="preserve"> </w:t>
      </w:r>
      <w:r>
        <w:t xml:space="preserve">- ремонт гвинторульового комплексу із встановленням механізму виконання кроку та капролонових підшипників;</w:t>
      </w:r>
      <w:r>
        <w:t xml:space="preserve"> </w:t>
      </w:r>
      <w:r>
        <w:t xml:space="preserve">- придбання змінно-запасних частин для ремонту дизель-генераторів (у тому числі придбання колінвалу для одного дизель-генератора);</w:t>
      </w:r>
      <w:r>
        <w:t xml:space="preserve"> </w:t>
      </w:r>
      <w:r>
        <w:t xml:space="preserve">- монтаж колінвалів дизель-генераторів із заміною рамових підшипників, монтаж блоків циліндрів.</w:t>
      </w:r>
      <w:r>
        <w:t xml:space="preserve"> </w:t>
      </w:r>
      <w:r>
        <w:t xml:space="preserve">Разом із тим, для завершення судноремонту необхідні:</w:t>
      </w:r>
      <w:r>
        <w:t xml:space="preserve"> </w:t>
      </w:r>
      <w:r>
        <w:t xml:space="preserve">- закупівля змінно-запасних частин для ремонту головного двигуна та проведення його ремонту;</w:t>
      </w:r>
      <w:r>
        <w:t xml:space="preserve"> </w:t>
      </w:r>
      <w:r>
        <w:t xml:space="preserve">- дефектація та ремонт систем прісної і забортної води, систем електропостачання, вентиляції та кондиціонування повітря, випробування механізмів, загальносуднових систем;</w:t>
      </w:r>
      <w:r>
        <w:t xml:space="preserve"> </w:t>
      </w:r>
      <w:r>
        <w:t xml:space="preserve">- ремонт палуб, вантажопідйомних стріл та швартовно-якірного пристрою;</w:t>
      </w:r>
      <w:r>
        <w:t xml:space="preserve"> </w:t>
      </w:r>
      <w:r>
        <w:t xml:space="preserve">- фарбування надводної частини судна;</w:t>
      </w:r>
      <w:r>
        <w:t xml:space="preserve"> </w:t>
      </w:r>
      <w:r>
        <w:t xml:space="preserve">- ремонт житлових та службових приміщень, закупівля майна для забезпечення нормальної життєдіяльності екіпажу і пасажирів;</w:t>
      </w:r>
      <w:r>
        <w:t xml:space="preserve"> </w:t>
      </w:r>
      <w:r>
        <w:t xml:space="preserve">- закупівля та встановлення аварійно-рятувального майна, чергової шлюпки, радіонавігаційного обладнання тощо відповідно до вимог Державного підприємства «Класифікаційне товариство Регістр судноплавства України».</w:t>
      </w:r>
      <w:r>
        <w:t xml:space="preserve"> </w:t>
      </w:r>
      <w:r>
        <w:t xml:space="preserve">Судно виключено з Державного суднового реєстру України (Свідоцтво про виключення судна з Державного суднового реєстру України №00007 від 04 червня 2018 року). Документи Державного підприємства «Класифікаційне товариство Регістр судноплавства України» відсутні.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4 066 500,00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406 650,00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23.10.2022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ДЕРЖАВНА УСТАНОВА "НАУКОВИЙ ГІДРОФІЗИЧНИЙ ЦЕНТР НАЦІОНАЛЬНОЇ АКАДЕМІЇ НАУК УКРАЇНИ"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2024-05-06T01:47:46Z</dcterms:created>
  <dcterms:modified xsi:type="dcterms:W3CDTF">2024-05-06T01:47:46Z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