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d6b4cfa3f9b7fe354962782ebda221ff49dd62"/>
      <w:r>
        <w:rPr>
          <w:b/>
        </w:rPr>
        <w:t xml:space="preserve">ПРОТОКОЛ ПРО РЕЗУЛЬТАТИ ЕЛЕКТРОННОГО АУКЦІОНУ № LLE001-UA-20220923-61032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04.10.2022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частини димової труби котельні, що належить до спільної власності територіальних громад сіл, селищ, міст Вінницької області, розташованої за адресою: вул. Амосова, б.1, м. Вінниця, основною та загальною площею 30.0 кв.м.</w:t>
      </w:r>
    </w:p>
    <w:p>
      <w:pPr>
        <w:numPr>
          <w:ilvl w:val="0"/>
          <w:numId w:val="1001"/>
        </w:numPr>
        <w:pStyle w:val="Compact"/>
      </w:pPr>
      <w:r>
        <w:t xml:space="preserve">Частина димової труби котельні, що належить до спільної власності територіальних громад сіл, селищ, міст Вінницької області, розташованої за адресою: вул. Амосова, б.1, м. Вінниця, основною та загальною площею 30.0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2 226,36 грн, у т.ч. ПДВ</w:t>
      </w:r>
      <w:r>
        <w:t xml:space="preserve"> </w:t>
      </w:r>
      <w:r>
        <w:t xml:space="preserve">371,06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2 300,00 грн, у т.ч. ПДВ</w:t>
      </w:r>
      <w:r>
        <w:t xml:space="preserve"> </w:t>
      </w:r>
      <w:r>
        <w:t xml:space="preserve">383,33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22,26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26.09.2022 11:57:01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1 380,00 грн (одна тисяча триста вісімдесят гривень 00 копійок), у т.ч. ПДВ</w:t>
      </w:r>
      <w:r>
        <w:t xml:space="preserve"> </w:t>
      </w:r>
      <w:r>
        <w:t xml:space="preserve">230,00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3 582,00 грн (три тисячі п'ятсот вісімдесят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2 300,00 грн, у т.ч. ПДВ</w:t>
      </w:r>
      <w:r>
        <w:t xml:space="preserve"> </w:t>
      </w:r>
      <w:r>
        <w:t xml:space="preserve">383,33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2024-05-19T02:36:50Z</dcterms:created>
  <dcterms:modified xsi:type="dcterms:W3CDTF">2024-05-19T02:36:50Z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