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299112319de20e3c98a76cf1d8c1cdb32bec86"/>
      <w:r>
        <w:rPr>
          <w:b/>
        </w:rPr>
        <w:t xml:space="preserve">ПРОТОКОЛ ЕЛЕКТРОННОГО АУКЦІОНУ № BSE001-UA-20220623-77880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"БУКОВИНСЬКА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"Ощадбанк"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нежитлового приміщення с. Бобівці</w:t>
      </w:r>
    </w:p>
    <w:p>
      <w:pPr>
        <w:numPr>
          <w:ilvl w:val="0"/>
          <w:numId w:val="1001"/>
        </w:numPr>
        <w:pStyle w:val="Compact"/>
      </w:pPr>
      <w:r>
        <w:t xml:space="preserve">Продаж нежитлового приміщення площею 18,15 кв.м. за адресою: с. Бобівці, вул. Головна, буд. 29, Чернівецький район, Чернівецька область.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54 500,00 грн, у тому числі ПДВ</w:t>
      </w:r>
      <w:r>
        <w:t xml:space="preserve"> </w:t>
      </w:r>
      <w:r>
        <w:t xml:space="preserve">9 083,33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5 450,00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14.07.2022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"БУКОВИНСЬКА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"Ощадбанк"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2024-05-05T21:29:14Z</dcterms:created>
  <dcterms:modified xsi:type="dcterms:W3CDTF">2024-05-05T21:29:14Z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